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5B36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0"/>
        <w:rPr>
          <w:sz w:val="24"/>
        </w:rPr>
      </w:pPr>
    </w:p>
    <w:p>
      <w:pPr>
        <w:pStyle w:val="P1"/>
        <w:ind w:firstLine="0"/>
        <w:rPr>
          <w:b w:val="1"/>
          <w:sz w:val="24"/>
        </w:rPr>
      </w:pPr>
      <w:r>
        <w:rPr>
          <w:b w:val="1"/>
          <w:sz w:val="24"/>
        </w:rPr>
        <w:t xml:space="preserve">                       Планируемые результаты обучения. География. 9 класс</w:t>
      </w:r>
    </w:p>
    <w:p>
      <w:pPr>
        <w:pStyle w:val="P2"/>
        <w:jc w:val="both"/>
        <w:rPr>
          <w:rFonts w:ascii="Times New Roman" w:hAnsi="Times New Roman"/>
          <w:b w:val="1"/>
          <w:sz w:val="28"/>
        </w:rPr>
      </w:pPr>
    </w:p>
    <w:p>
      <w:pPr>
        <w:pStyle w:val="P3"/>
        <w:ind w:left="36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Личностные результаты:</w:t>
      </w:r>
    </w:p>
    <w:p>
      <w:pPr>
        <w:pStyle w:val="P3"/>
        <w:ind w:left="36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</w:t>
      </w: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всесторонне образованной , инициативной и успешной личности , обладающей 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развитие эмоционально-ценностного отношения к природе, эстетического сознания 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pStyle w:val="P3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Предметные результаты:</w:t>
      </w:r>
    </w:p>
    <w:p>
      <w:pPr>
        <w:pStyle w:val="P3"/>
        <w:jc w:val="both"/>
        <w:rPr>
          <w:rFonts w:ascii="Times New Roman" w:hAnsi="Times New Roman"/>
          <w:b w:val="1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- </w:t>
      </w:r>
      <w:r>
        <w:rPr>
          <w:rFonts w:ascii="Times New Roman" w:hAnsi="Times New Roman"/>
        </w:rPr>
        <w:t xml:space="preserve">приобретение обучающимися знаний по экономике регионов, размещению     производительных сил, экономико-географической характеристике регионов, их связей, включая международные;</w:t>
      </w:r>
    </w:p>
    <w:p>
      <w:pPr>
        <w:pStyle w:val="P3"/>
        <w:jc w:val="both"/>
        <w:rPr>
          <w:rFonts w:ascii="Times New Roman" w:hAnsi="Times New Roman"/>
          <w:b w:val="1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изучение природно-ресурсного  потенциала  России;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анализ закономерностей, факторов  и условий  размещения производительных сил;</w:t>
      </w: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изучение отраслевой  структуры экономики России;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знакомство с хозяйственным комплексом России, его составными частями.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изучение территориально-административного и экономического  районирование России,   основных  принципов районирования;</w:t>
      </w:r>
    </w:p>
    <w:p>
      <w:pPr>
        <w:pStyle w:val="P3"/>
        <w:jc w:val="both"/>
        <w:rPr>
          <w:rFonts w:ascii="Times New Roman" w:hAnsi="Times New Roman"/>
        </w:rPr>
      </w:pPr>
    </w:p>
    <w:p>
      <w:pPr>
        <w:pStyle w:val="P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анализ внешнеэкономических  связей, обоснование  их роли в экономике России.</w:t>
      </w:r>
    </w:p>
    <w:p>
      <w:pPr>
        <w:pStyle w:val="P3"/>
        <w:ind w:left="72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формирование представлений о положении России в мировом хозяйстве в историческом аспекте; взаимосвязь и перспективы развития природных, социальных и экономических территориальных систем..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развитие проектно-исследовательской деятельности школьников. </w:t>
      </w:r>
    </w:p>
    <w:p>
      <w:pPr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определять понятия, делать обобщения. Устанавливать аналогии. классифицировать , самостоятельно выбирать основания и критерии для классификации, устанавливать причинно-следственные связи, строить логическое рассуждение умозаключение и делать выводы.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организовывать учебное сотрудничество и совместную деятельность с учителем и со сверстниками, работать индивидуально и в группе; находить общее решение и разрешать конфликты на основе согласования позиций и учета интересов; 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формулировать, аргументировать и отстаивать свое мнение.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планирование и регуляция своей деятельности;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владение устной и письменной речью, монологической контекстной речью.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b w:val="1"/>
          <w:sz w:val="28"/>
        </w:rPr>
        <w:t>Содержание курса.</w:t>
      </w:r>
    </w:p>
    <w:p>
      <w:pPr>
        <w:pStyle w:val="P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1. Введение (1 час)</w:t>
      </w:r>
    </w:p>
    <w:p>
      <w:pPr>
        <w:pStyle w:val="P3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Тема 2.  Геополитическое положение России (3ч)</w:t>
      </w:r>
    </w:p>
    <w:p>
      <w:pPr>
        <w:pStyle w:val="P3"/>
        <w:jc w:val="center"/>
        <w:rPr>
          <w:rFonts w:ascii="Times New Roman" w:hAnsi="Times New Roman"/>
          <w:b w:val="1"/>
        </w:rPr>
      </w:pP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 Географическое положение. Виды и уровни географического положения. Политико-административное устройство России.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 xml:space="preserve"> основные особенности  ГП России, особенности ЭГП РФ, следствия ЭГП и значительных размеров территории, субъекты РФ, их различия.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16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3. Население России и новых независимых государств (7ч)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России. Численность населения России. Естественное движение населения, типы воспроизводства.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стуктуры занятости населения. Проблемы безработицы. Городское и сельское население, роль крупнейших городов. Народы и основные религии. Россия –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Многоконфессиональность. География религий.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 xml:space="preserve"> численность населения РФ, национальный состав, особенности размещения, крупнейшие по численности города России, городские агломерации, географию народов и религий страны;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Понятия:</w:t>
            </w:r>
            <w:r>
              <w:rPr>
                <w:rFonts w:ascii="Times New Roman" w:hAnsi="Times New Roman"/>
                <w:sz w:val="24"/>
              </w:rPr>
              <w:t xml:space="preserve"> миграция, эмиграция, депортация, иммиграция, типы населенных пунктов, зоны расселения, трудовые ресурсы, активное население, пассивное население, рынок труда, дефицит работников, безработица. </w:t>
            </w:r>
            <w:r>
              <w:rPr>
                <w:rFonts w:ascii="Times New Roman" w:hAnsi="Times New Roman"/>
                <w:b w:val="1"/>
                <w:sz w:val="24"/>
              </w:rPr>
              <w:t>Уметь</w:t>
            </w:r>
            <w:r>
              <w:rPr>
                <w:rFonts w:ascii="Times New Roman" w:hAnsi="Times New Roman"/>
                <w:sz w:val="24"/>
              </w:rPr>
              <w:t>: стоить и анализировать графики и статистические таблицы, определять среднюю плотность населения, коэффициент ЕП.</w:t>
            </w:r>
          </w:p>
        </w:tc>
      </w:tr>
    </w:tbl>
    <w:p>
      <w:pPr>
        <w:rPr>
          <w:rFonts w:ascii="Times New Roman" w:hAnsi="Times New Roman"/>
          <w:b w:val="1"/>
          <w:sz w:val="16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4. Экономика Российской Федерации (2ч)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5211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хозяйство страны. Уровень развития хозяйства. Предприятие – первичная основа  хозяйства. Деление хозяйства на отрасли, межотраслевые комплексы и сектора. Принципы размещения предприятий: условия размещения и факторы размещения. Территориальная структура хозяйства.</w:t>
            </w:r>
          </w:p>
        </w:tc>
        <w:tc>
          <w:tcPr>
            <w:tcW w:w="524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 г</w:t>
            </w:r>
            <w:r>
              <w:rPr>
                <w:rFonts w:ascii="Times New Roman" w:hAnsi="Times New Roman"/>
                <w:sz w:val="24"/>
              </w:rPr>
              <w:t>раницы производящей и потребляющей зон, этапы формирования хозяйства. Доля России в ресурсах СССР. Особенности экономических систем.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5. Важнейшие межотраслевые комплексы России и их география(18)</w:t>
      </w:r>
    </w:p>
    <w:tbl>
      <w:tblPr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rPr>
          <w:trHeight w:hRule="atLeast" w:val="3505"/>
        </w:trP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и значение машиностроения в хозяйстве России, состав машиностроения, уровень развития отдельных отраслей,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 и значение ТЭК, главные нефтяные, газовые и угольные базы России, их географическое положение и особенности, основные типы электростанцийций и факторы их размещения. Составлять характеристику месторождений топливных ресурсов по картам и статистическим материалам.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АПК в хозяйстве, состав АПК. Интенсивный и экстенсивный путь развития хозяйства, мелиорация. Факторы размещения производств пмщевой и легкой промышленности.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Сфера услуг, здравоохронение. Связь.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</w:t>
            </w:r>
          </w:p>
        </w:tc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</w:rPr>
              <w:t>приобретенные знания и умения в практической деятельности и повседневной жизни; определять по карте особенности зональной специализации сельского хозяйства.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 6. Территориальная организация и районирование  России (3ч)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 xml:space="preserve"> различия территории по условиям и степени хозяйственного освоения</w:t>
            </w:r>
            <w:r>
              <w:rPr>
                <w:rFonts w:ascii="Times New Roman" w:hAnsi="Times New Roman"/>
                <w:b w:val="1"/>
                <w:sz w:val="24"/>
              </w:rPr>
              <w:t>. Объяснять</w:t>
            </w:r>
            <w:r>
              <w:rPr>
                <w:rFonts w:ascii="Times New Roman" w:hAnsi="Times New Roman"/>
                <w:sz w:val="24"/>
              </w:rPr>
              <w:t xml:space="preserve"> проблемы экономического районирования.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7. Западный макрорегион – Европейская Россия (17ч)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географического положения территории, основных этапов ее освоения.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Знать:</w:t>
            </w:r>
            <w:r>
              <w:rPr>
                <w:rFonts w:ascii="Times New Roman" w:hAnsi="Times New Roman"/>
                <w:sz w:val="24"/>
              </w:rPr>
              <w:t xml:space="preserve">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</w:rPr>
              <w:t xml:space="preserve">приобретенные знания и умения в практической деятельности и повседневной жизни; </w:t>
            </w:r>
          </w:p>
        </w:tc>
      </w:tr>
    </w:tbl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 8.  Восточный макрорегион – Азиатская Россия (6ч)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 . Географическое положение регионов, их природный и хозяйственный потенциал, влияние особенностей природы на жизнь хозяйственную деятельность людей. Регионы экологического неблагополучия.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географического положения территории, основных этапов ее освоения.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природных ресурсов и их использования. Этапы заселения. Характеристика внутренних различий районов и городов. Достопримечательности. Топонимика.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Уметь:</w:t>
            </w:r>
            <w:r>
              <w:rPr>
                <w:rFonts w:ascii="Times New Roman" w:hAnsi="Times New Roman"/>
                <w:sz w:val="24"/>
              </w:rPr>
              <w:t xml:space="preserve"> выделять, описывать и объяснять существенные признаки географических объектов и явлений;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</w:rP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Использовать</w:t>
            </w:r>
            <w:r>
              <w:rPr>
                <w:rFonts w:ascii="Times New Roman" w:hAnsi="Times New Roman"/>
                <w:sz w:val="24"/>
              </w:rPr>
              <w:t xml:space="preserve"> приобретенные знания и умения в практической деятельности и повседневной жизни; 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9. География Пензенской области (11ч)</w:t>
      </w:r>
    </w:p>
    <w:tbl>
      <w:tblPr>
        <w:tblW w:w="10456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обязательного минимума образования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Требования к уровню подготовки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w="0" w:type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географического положения, природы, населения и его хозяйственной деятельности, быта и культуры.. Различие районов  по уровню хозяйственного развития и природным особенностям.</w:t>
            </w:r>
          </w:p>
        </w:tc>
        <w:tc>
          <w:tcPr>
            <w:tcW w:w="5319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</w:rPr>
      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</w:tr>
    </w:tbl>
    <w:p/>
    <w:p>
      <w:pPr>
        <w:spacing w:lineRule="atLeast" w:line="240" w:beforeAutospacing="0" w:afterAutospacing="0"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b w:val="1"/>
          <w:sz w:val="28"/>
        </w:rPr>
        <w:t>Учебно-тематический план</w:t>
      </w:r>
    </w:p>
    <w:p>
      <w:pPr>
        <w:spacing w:lineRule="atLeast" w:line="240" w:beforeAutospacing="0" w:afterAutospacing="0"/>
        <w:contextualSpacing w:val="1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 тем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Геополитическое положение России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3ч 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 России и новых независимых государств.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Экономика Российской Федерации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Важнейшие межотраслевые комплексы России и их география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Территориальная организация и районирование России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Западный макрорегион - Европейская Россия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Восточный макрорегион - Азиатская Россия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Пензенской области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11ч</w:t>
            </w:r>
          </w:p>
        </w:tc>
      </w:tr>
      <w:tr>
        <w:tc>
          <w:tcPr>
            <w:tcW w:w="959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542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191" w:type="dxa"/>
          </w:tcPr>
          <w:p>
            <w:pPr>
              <w:spacing w:lineRule="atLeast" w:line="240" w:beforeAutospacing="0" w:afterAutospacing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68ч</w:t>
            </w:r>
          </w:p>
        </w:tc>
      </w:tr>
    </w:tbl>
    <w:p>
      <w:pPr>
        <w:spacing w:lineRule="atLeast" w:line="240" w:beforeAutospacing="0" w:afterAutospacing="0"/>
        <w:contextualSpacing w:val="1"/>
        <w:rPr>
          <w:rFonts w:ascii="Times New Roman" w:hAnsi="Times New Roman"/>
          <w:sz w:val="24"/>
        </w:rPr>
      </w:pPr>
    </w:p>
    <w:p>
      <w:pPr>
        <w:spacing w:lineRule="atLeast" w:line="240" w:after="0" w:beforeAutospacing="0" w:afterAutospacing="0"/>
        <w:ind w:firstLine="709"/>
        <w:contextualSpacing w:val="1"/>
        <w:rPr>
          <w:rFonts w:ascii="Times New Roman" w:hAnsi="Times New Roman"/>
          <w:sz w:val="24"/>
        </w:rPr>
      </w:pPr>
    </w:p>
    <w:p>
      <w:pPr>
        <w:pStyle w:val="P6"/>
        <w:spacing w:lineRule="atLeast" w:line="240" w:beforeAutospacing="0" w:afterAutospacing="0"/>
        <w:ind w:left="360"/>
        <w:contextualSpacing w:val="1"/>
        <w:rPr>
          <w:sz w:val="24"/>
        </w:rPr>
      </w:pPr>
      <w:r>
        <w:rPr>
          <w:b w:val="1"/>
          <w:color w:val="auto"/>
          <w:sz w:val="28"/>
        </w:rPr>
        <w:t xml:space="preserve">              </w:t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850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9"/>
    </w:pPr>
  </w:p>
</w:ftr>
</file>

<file path=word/numbering.xml><?xml version="1.0" encoding="utf-8"?>
<w:numbering xmlns:w="http://schemas.openxmlformats.org/wordprocessingml/2006/main">
  <w:abstractNum w:abstractNumId="0">
    <w:nsid w:val="03BC63FE"/>
    <w:multiLevelType w:val="hybridMultilevel"/>
    <w:lvl w:ilvl="0" w:tplc="D0724784">
      <w:start w:val="1"/>
      <w:numFmt w:val="decimal"/>
      <w:suff w:val="tab"/>
      <w:lvlText w:val="%1."/>
      <w:lvlJc w:val="left"/>
      <w:pPr>
        <w:ind w:hanging="360" w:left="360"/>
      </w:pPr>
      <w:rPr>
        <w:b w:val="1"/>
        <w:sz w:val="28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1">
    <w:nsid w:val="0E237750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928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6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2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88"/>
      </w:pPr>
      <w:rPr>
        <w:rFonts w:ascii="Wingdings" w:hAnsi="Wingdings"/>
      </w:rPr>
    </w:lvl>
  </w:abstractNum>
  <w:abstractNum w:abstractNumId="2">
    <w:nsid w:val="106535B6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3">
    <w:nsid w:val="12796769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4">
    <w:nsid w:val="1513245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5BB4C0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762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1A6F566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15B460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230529C2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9">
    <w:nsid w:val="234E1A07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928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64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36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08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0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2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24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96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688"/>
      </w:pPr>
      <w:rPr>
        <w:rFonts w:ascii="Wingdings" w:hAnsi="Wingdings"/>
      </w:rPr>
    </w:lvl>
  </w:abstractNum>
  <w:abstractNum w:abstractNumId="10">
    <w:nsid w:val="46C2458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4D8952F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2">
    <w:nsid w:val="51B96B1D"/>
    <w:multiLevelType w:val="hybridMultilevel"/>
    <w:lvl w:ilvl="0" w:tplc="E90C105E">
      <w:start w:val="1"/>
      <w:numFmt w:val="decimal"/>
      <w:suff w:val="tab"/>
      <w:lvlText w:val="%1."/>
      <w:lvlJc w:val="left"/>
      <w:pPr>
        <w:ind w:hanging="390" w:left="39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3">
    <w:nsid w:val="63EF050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4">
    <w:nsid w:val="66993AA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6AC3007D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16">
    <w:nsid w:val="6B450D0F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17">
    <w:nsid w:val="77B534CE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502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9"/>
  </w:num>
  <w:num w:numId="18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сновной 1 см"/>
    <w:basedOn w:val="P0"/>
    <w:pPr>
      <w:spacing w:lineRule="auto" w:line="240" w:after="0" w:beforeAutospacing="0" w:afterAutospacing="0"/>
      <w:ind w:firstLine="567"/>
      <w:jc w:val="both"/>
    </w:pPr>
    <w:rPr>
      <w:rFonts w:ascii="Times New Roman" w:hAnsi="Times New Roman"/>
      <w:sz w:val="28"/>
    </w:rPr>
  </w:style>
  <w:style w:type="paragraph" w:styleId="P2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sz w:val="24"/>
    </w:rPr>
  </w:style>
  <w:style w:type="paragraph" w:styleId="P3">
    <w:name w:val="No Spacing"/>
    <w:basedOn w:val="P0"/>
    <w:qFormat/>
    <w:pPr>
      <w:spacing w:lineRule="auto" w:line="240" w:after="0" w:beforeAutospacing="0" w:afterAutospacing="0"/>
    </w:pPr>
    <w:rPr>
      <w:sz w:val="24"/>
    </w:rPr>
  </w:style>
  <w:style w:type="paragraph" w:styleId="P4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Body Text 3"/>
    <w:basedOn w:val="P0"/>
    <w:link w:val="C3"/>
    <w:semiHidden/>
    <w:pPr>
      <w:spacing w:after="120" w:beforeAutospacing="0" w:afterAutospacing="0"/>
    </w:pPr>
    <w:rPr>
      <w:sz w:val="16"/>
    </w:rPr>
  </w:style>
  <w:style w:type="paragraph" w:styleId="P6">
    <w:name w:val="msotitle3"/>
    <w:basedOn w:val="P0"/>
    <w:pPr>
      <w:spacing w:lineRule="auto" w:line="240" w:after="0" w:beforeAutospacing="0" w:afterAutospacing="0"/>
    </w:pPr>
    <w:rPr>
      <w:rFonts w:ascii="Times New Roman" w:hAnsi="Times New Roman"/>
      <w:color w:val="3399FF"/>
      <w:sz w:val="48"/>
    </w:rPr>
  </w:style>
  <w:style w:type="paragraph" w:styleId="P7">
    <w:name w:val="FR1"/>
    <w:pPr>
      <w:widowControl w:val="0"/>
      <w:spacing w:lineRule="auto" w:line="259" w:before="380" w:after="0" w:beforeAutospacing="0" w:afterAutospacing="0"/>
      <w:ind w:left="320" w:right="200"/>
      <w:jc w:val="center"/>
    </w:pPr>
    <w:rPr>
      <w:rFonts w:ascii="Times New Roman" w:hAnsi="Times New Roman"/>
      <w:b w:val="1"/>
      <w:sz w:val="18"/>
    </w:rPr>
  </w:style>
  <w:style w:type="paragraph" w:styleId="P8">
    <w:name w:val="header"/>
    <w:basedOn w:val="P0"/>
    <w:link w:val="C4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footer"/>
    <w:basedOn w:val="P0"/>
    <w:link w:val="C5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3 Знак"/>
    <w:basedOn w:val="C0"/>
    <w:link w:val="P5"/>
    <w:semiHidden/>
    <w:rPr>
      <w:sz w:val="16"/>
    </w:rPr>
  </w:style>
  <w:style w:type="character" w:styleId="C4">
    <w:name w:val="Верхний колонтитул Знак"/>
    <w:basedOn w:val="C0"/>
    <w:link w:val="P8"/>
    <w:semiHidden/>
    <w:rPr/>
  </w:style>
  <w:style w:type="character" w:styleId="C5">
    <w:name w:val="Нижний колонтитул Знак"/>
    <w:basedOn w:val="C0"/>
    <w:link w:val="P9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